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6" w:rsidRPr="00616886" w:rsidRDefault="00616886" w:rsidP="0061688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Игры в развитии детей с ТМНР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5"/>
          <w:bCs/>
          <w:color w:val="000000"/>
          <w:sz w:val="28"/>
          <w:szCs w:val="28"/>
        </w:rPr>
        <w:t> 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5"/>
          <w:bCs/>
          <w:color w:val="000000"/>
          <w:sz w:val="28"/>
          <w:szCs w:val="28"/>
        </w:rPr>
        <w:t>"Игра практически с древних времён выступает как </w:t>
      </w:r>
      <w:hyperlink r:id="rId5" w:history="1">
        <w:r w:rsidRPr="00616886">
          <w:rPr>
            <w:rStyle w:val="a5"/>
            <w:bCs/>
            <w:color w:val="0000FF"/>
            <w:sz w:val="28"/>
            <w:szCs w:val="28"/>
            <w:u w:val="single"/>
          </w:rPr>
          <w:t>форма обучения</w:t>
        </w:r>
      </w:hyperlink>
      <w:r w:rsidRPr="00616886">
        <w:rPr>
          <w:rStyle w:val="a5"/>
          <w:bCs/>
          <w:color w:val="000000"/>
          <w:sz w:val="28"/>
          <w:szCs w:val="28"/>
        </w:rPr>
        <w:t>"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5"/>
          <w:bCs/>
          <w:color w:val="000000"/>
          <w:sz w:val="28"/>
          <w:szCs w:val="28"/>
        </w:rPr>
        <w:t>Ян Коменс</w:t>
      </w:r>
      <w:bookmarkStart w:id="0" w:name="_GoBack"/>
      <w:bookmarkEnd w:id="0"/>
      <w:r w:rsidRPr="00616886">
        <w:rPr>
          <w:rStyle w:val="a5"/>
          <w:bCs/>
          <w:color w:val="000000"/>
          <w:sz w:val="28"/>
          <w:szCs w:val="28"/>
        </w:rPr>
        <w:t>кий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 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  Игровая деятельность – важный этап в развитии психики и становлении личности каждого ребенка. У детей с тяжелыми множественными физическими и (или) психическими нарушениями в развитии (далее ТМНР) часто оказываются несформированными элементарные игровые действия. Сами они не обнаруживают потребности к игре, ни к самому игровому процессу. Поэтому единственно возможный способ овладения игровой деятельностью – их обучение. Ведь дети с ТМНР наравне со сверстниками испытывают потребности в общении, движении, обучении, развитии.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 xml:space="preserve">  Совместные игры для родителей и детей приносят неоценимую пользу в развитии ребенка. Взрослым очень важно правильно организовать игру и максимально заинтересовать в ней ребенка. Для этого хорошо сразу </w:t>
      </w:r>
      <w:proofErr w:type="gramStart"/>
      <w:r w:rsidRPr="00616886">
        <w:rPr>
          <w:rStyle w:val="a4"/>
          <w:b w:val="0"/>
          <w:color w:val="000000"/>
          <w:sz w:val="28"/>
          <w:szCs w:val="28"/>
        </w:rPr>
        <w:t>занять роль</w:t>
      </w:r>
      <w:proofErr w:type="gramEnd"/>
      <w:r w:rsidRPr="00616886">
        <w:rPr>
          <w:rStyle w:val="a4"/>
          <w:b w:val="0"/>
          <w:color w:val="000000"/>
          <w:sz w:val="28"/>
          <w:szCs w:val="28"/>
        </w:rPr>
        <w:t xml:space="preserve"> рядового участника и, вспомнив свое детство, самому полностью окунуться в игру. 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  Играть с ребенком можно в самые разнообразные игры: развивающие память, мышление, внимание, моторную и двигательную активность, коммуникативные способности, физическую выносливость и ловкость  и др.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Советы для родителей по организации игр с детьми с ТМНР.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  Главная особенность игр для детей с ТМНР -  создание доступной, понятной и посильной для ребенка игры, которая будет способствовать его развитию. Главный принцип модификации: снижение уровня требований. Если ребенок не может выполнить игровое действие в предъявляемом варианте, необходимо  упростить и снизить требования до тех пор, пока не окажется на уровне доступном ребенку. В некоторых случаях, когда ребенок справляется с поставленной задачей, можно попробовать повысить уровень требований на основе той же игры, попытаться сформировать у ребенка более сложные игровые навыки.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  Игровые действия должны быть доступными для ребенка с любым видом нарушения; следует структурировать содержание игры; соблюдать соотношения занимательных и обучающих моментов.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  Игры должны быть обязательно: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16886">
        <w:rPr>
          <w:rStyle w:val="a4"/>
          <w:b w:val="0"/>
          <w:color w:val="000000"/>
          <w:sz w:val="28"/>
          <w:szCs w:val="28"/>
        </w:rPr>
        <w:t>Эмоциональные</w:t>
      </w:r>
      <w:proofErr w:type="gramEnd"/>
      <w:r w:rsidRPr="00616886">
        <w:rPr>
          <w:rStyle w:val="a4"/>
          <w:b w:val="0"/>
          <w:color w:val="000000"/>
          <w:sz w:val="28"/>
          <w:szCs w:val="28"/>
        </w:rPr>
        <w:t xml:space="preserve"> (чтобы привлекали ребенка, доставляли ему удовольствие, радость);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616886">
        <w:rPr>
          <w:rStyle w:val="a4"/>
          <w:b w:val="0"/>
          <w:color w:val="000000"/>
          <w:sz w:val="28"/>
          <w:szCs w:val="28"/>
        </w:rPr>
        <w:t>Познавательные</w:t>
      </w:r>
      <w:proofErr w:type="gramEnd"/>
      <w:r w:rsidRPr="00616886">
        <w:rPr>
          <w:rStyle w:val="a4"/>
          <w:b w:val="0"/>
          <w:color w:val="000000"/>
          <w:sz w:val="28"/>
          <w:szCs w:val="28"/>
        </w:rPr>
        <w:t>, обучающие (ребенок должен учиться чему-то новому, что-то узнавать, решать, мыслить);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Игры должны быть социально ориентированные.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Следует избегать: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- перенасыщения игры однообразными действиями;</w:t>
      </w:r>
    </w:p>
    <w:p w:rsidR="00616886" w:rsidRPr="00616886" w:rsidRDefault="00616886" w:rsidP="00616886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16886">
        <w:rPr>
          <w:rStyle w:val="a4"/>
          <w:b w:val="0"/>
          <w:color w:val="000000"/>
          <w:sz w:val="28"/>
          <w:szCs w:val="28"/>
        </w:rPr>
        <w:t>- длинных, незнакомых слов.</w:t>
      </w:r>
    </w:p>
    <w:p w:rsidR="000C2747" w:rsidRPr="00616886" w:rsidRDefault="000C2747" w:rsidP="00616886">
      <w:pPr>
        <w:spacing w:after="0" w:line="240" w:lineRule="auto"/>
        <w:rPr>
          <w:sz w:val="28"/>
          <w:szCs w:val="28"/>
        </w:rPr>
      </w:pPr>
    </w:p>
    <w:sectPr w:rsidR="000C2747" w:rsidRPr="0061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86"/>
    <w:rsid w:val="000C2747"/>
    <w:rsid w:val="006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886"/>
    <w:rPr>
      <w:b/>
      <w:bCs/>
    </w:rPr>
  </w:style>
  <w:style w:type="character" w:styleId="a5">
    <w:name w:val="Emphasis"/>
    <w:basedOn w:val="a0"/>
    <w:uiPriority w:val="20"/>
    <w:qFormat/>
    <w:rsid w:val="006168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886"/>
    <w:rPr>
      <w:b/>
      <w:bCs/>
    </w:rPr>
  </w:style>
  <w:style w:type="character" w:styleId="a5">
    <w:name w:val="Emphasis"/>
    <w:basedOn w:val="a0"/>
    <w:uiPriority w:val="20"/>
    <w:qFormat/>
    <w:rsid w:val="00616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ru.wikipedia.org/w/index.php?title=%D0%A4%D0%BE%D1%80%D0%BC%D0%B0_%D0%BE%D0%B1%D1%83%D1%87%D0%B5%D0%BD%D0%B8%D1%8F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>Image&amp;Matros ®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2019-10-08T12:41:00Z</dcterms:created>
  <dcterms:modified xsi:type="dcterms:W3CDTF">2019-10-08T12:41:00Z</dcterms:modified>
</cp:coreProperties>
</file>